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H7003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EDUCATION -- HEALTH AND SAFETY OF PUPILS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left"/>
      </w:pPr>
      <w:r>
        <w:t>This is entirely new legislation adding Section 16-21-44 to Rhode Island General Laws Chapter 16-21 ("Health and Safety of Pupils"). The bill directs the Department of Elementary and Secondary Education (DESE), in conjunction with the Rhode Island Interscholastic League (RIIL), to establish a statewide anti-hazing policy for student athletics.</w:t>
        <w:br/>
        <w:br/>
        <w:t>Key provisions of the required policy include:</w:t>
        <w:br/>
        <w:br/>
        <w:t>- Definitions: A comprehensive definition of hazing, guided by (but not limited to) conduct that humiliates, degrades, abuses, or endangers a person in a group setting.</w:t>
        <w:br/>
        <w:t>- Zero Tolerance: An explicit zero-tolerance standard with consistently and transparently applied discipline across the state.</w:t>
        <w:br/>
        <w:t>- Sanctions and Penalties: Consequences for students and student-athletes who engage in hazing, including team suspension, defined suspension periods, and — where appropriate — team-level consequences up to and including cancellation of a team's season.</w:t>
        <w:br/>
        <w:t>- No Consent Defense: Consent by the person subjected to hazing is explicitly not a valid defense.</w:t>
        <w:br/>
        <w:t>- Education and Prevention: Components connecting to statewide school climate, anti-bullying, and anti-hate initiatives.</w:t>
        <w:br/>
        <w:t>- Student Acknowledgment: Each student-athlete must sign an acknowledgment of the policy and its penalties *before* participating in any team practices, meetings, games, or other functions.</w:t>
        <w:br/>
        <w:t>- Applicability: All schools and districts participating in the RIIL are subject to the policy.</w:t>
      </w: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440"/>
        <w:jc w:val="left"/>
        <w:rPr>
          <w:b/>
          <w:bCs/>
        </w:rPr>
      </w:pPr>
      <w:r>
        <w:t>Several states in the Northeast have enacted anti-hazing legislation with varying degrees of specificity:</w:t>
        <w:br/>
        <w:br/>
        <w:t>- Massachusetts: Massachusetts enacted the Act Prohibiting Hazing (M.G.L. Chapter 269, §§ 17–19), which criminalizes hazing and requires schools and colleges to distribute anti-hazing policies annually. However, it focuses primarily on criminal penalties rather than a comprehensive administrative policy framework for interscholastic athletics specifically. Massachusetts law does not explicitly address team-level consequences such as season cancellation.</w:t>
        <w:br/>
        <w:t xml:space="preserve">  https://malegislature.gov/Laws/GeneralLaws/PartIV/TitleI/Chapter269/Section17</w:t>
        <w:br/>
        <w:br/>
        <w:t>- Connecticut: Connecticut passed Public Act 23-111 (2023), which strengthened school anti-hazing requirements, including mandatory reporting and training for school staff, and expanded the definition of hazing. Connecticut's approach similarly emphasizes school-level policies and education but does not specifically empower the state interscholastic league to jointly promulgate a unified statewide athletics-specific policy.</w:t>
        <w:br/>
        <w:t xml:space="preserve">  https://www.cga.ct.gov/2023/act/Pa/pdf/2023PA-00111-R00SB-00004-PA.PDF</w:t>
        <w:br/>
        <w:br/>
        <w:t>- New York: New York's Education Law § 2801-a requires school districts to adopt codes of conduct that address hazing, but there is no centralized, interscholastic-league-driven anti-hazing policy specifically for student athletics comparable to what H7003 proposes.</w:t>
        <w:br/>
        <w:br/>
        <w:t>- New Hampshire: New Hampshire's RSA 631:7 criminalizes hazing and requires educational institutions to adopt anti-hazing policies, with penalties for both individuals and organizations. The New Hampshire approach is largely criminal and institutional rather than sport-specific.</w:t>
        <w:br/>
        <w:t xml:space="preserve">  https://www.gencourt.state.nh.us/rsa/html/LXII/631/631-7.htm</w:t>
        <w:br/>
        <w:br/>
        <w:t>- Maine and Vermont have anti-hazing statutes with criminal penalties and institutional policy requirements, but neither features a structure that jointly involves the state education department and the state interscholastic league in co-developing a unified athletics-specific policy.</w:t>
        <w:br/>
        <w:br/>
        <w:t>Distinguishing Feature: Rhode Island H7003 is notable for its joint agency approach (DESE + RIIL), its explicit authorization of team-level consequences including season cancellation, and its statewide standardization mandate — features not commonly found together in comparable New England legislation.</w:t>
      </w: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