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H7008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MOTOR AND OTHER VEHICLES -- PARKING FACILITIES AND PRIVILEGES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left"/>
      </w:pPr>
      <w:r>
        <w:t>This bill amends Rhode Island General Law § 31-28-7.3, which governs the state's disability parking enforcement program. It is entirely new legislation in the sense that all substantive changes are additions to the existing statute. The key changes are:</w:t>
        <w:br/>
        <w:br/>
        <w:t>- Addition of the Governor's Commission on Disabilities as a named participant alongside existing entities (state police, Department of Environmental Management, airport corporation, capitol police, BHDDH, and state-operated colleges) throughout the enforcement program structure — including in program establishment, enforcement enhancement plans, and program operations.</w:t>
        <w:br/>
        <w:t>- Advisory Input Role: Beginning July 1, 2026, the Governor's Commission on Disabilities is granted formal input authority over any amendments, changes, or updates to the disability parking enforcement program.</w:t>
        <w:br/>
        <w:t>- Annual Reporting Requirement: Beginning January 1, 2027, and each January 1 thereafter, cities and towns, as well as the listed state entities, must submit annual progress reports to the Governor's Commission on Disabilities. These reports must address:</w:t>
        <w:br/>
        <w:t xml:space="preserve">  - Fine collections</w:t>
        <w:br/>
        <w:t xml:space="preserve">  - Procedures used</w:t>
        <w:br/>
        <w:t xml:space="preserve">  - Convictions</w:t>
        <w:br/>
        <w:t xml:space="preserve">  - Problems and successes of the program</w:t>
        <w:br/>
        <w:t>- The Commission may suggest improvements following receipt of these reports, though such suggestions are not binding.</w:t>
      </w: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440"/>
        <w:jc w:val="left"/>
        <w:rPr>
          <w:b/>
          <w:bCs/>
        </w:rPr>
      </w:pPr>
      <w:r>
        <w:t>Disability parking enforcement programs with formal oversight or advisory commission involvement exist in several states, though the specific structure varies:</w:t>
        <w:br/>
        <w:br/>
        <w:t>- Massachusetts: Massachusetts has a Disability Parking Placard Reform Law and the Massachusetts Office on Disability plays a role in accessibility policy, but there is no direct equivalent to Rhode Island's proposed annual reporting requirement to a disability commission for parking enforcement. See Mass. Gen. Laws ch. 90, § 20A½.</w:t>
        <w:br/>
        <w:br/>
        <w:t>- Connecticut: Connecticut's Commission on Human Rights and Opportunities and its ADA compliance structure do not appear to include a formal annual reporting requirement for disability parking enforcement specifically comparable to this bill. See Conn. Gen. Stat. § 14-253a.</w:t>
        <w:br/>
        <w:br/>
        <w:t>- New York: New York has robust disability parking enforcement under Vehicle and Traffic Law § 1203-a, but the State Commission for the Blind and disability advisory bodies do not appear to have a formal annual reporting role over parking enforcement comparable to this bill. See N.Y. Veh. &amp; Traf. Law § 1203-a.</w:t>
        <w:br/>
        <w:br/>
        <w:t>- New Hampshire, Vermont, and Maine: Comparisons with these states' legislation on this specific policy topic could not be found.</w:t>
        <w:br/>
        <w:br/>
        <w:t>Rhode Island's approach of formally integrating a disability-focused advisory commission into ongoing enforcement oversight and mandating annual progress reports appears to be a relatively distinctive structural feature not widely replicated in neighboring states.</w:t>
      </w: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